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D4924" w14:textId="4DC38023" w:rsidR="00785E68" w:rsidRPr="00EE7055" w:rsidRDefault="00785E68" w:rsidP="00785E68">
      <w:pPr>
        <w:jc w:val="center"/>
        <w:rPr>
          <w:b/>
          <w:bCs/>
        </w:rPr>
      </w:pPr>
      <w:r w:rsidRPr="00EE7055">
        <w:rPr>
          <w:b/>
          <w:bCs/>
        </w:rPr>
        <w:t>BİRLİKLERİMİZ 20</w:t>
      </w:r>
      <w:r>
        <w:rPr>
          <w:b/>
          <w:bCs/>
        </w:rPr>
        <w:t>25</w:t>
      </w:r>
      <w:r w:rsidRPr="00EE7055">
        <w:rPr>
          <w:b/>
          <w:bCs/>
        </w:rPr>
        <w:t xml:space="preserve"> YILI OLAĞAN GENEL KURULLARINA İLİŞKİN </w:t>
      </w:r>
    </w:p>
    <w:p w14:paraId="403BDA52" w14:textId="77777777" w:rsidR="00785E68" w:rsidRPr="00EE7055" w:rsidRDefault="00785E68" w:rsidP="00785E68">
      <w:pPr>
        <w:jc w:val="center"/>
        <w:rPr>
          <w:b/>
          <w:bCs/>
        </w:rPr>
      </w:pPr>
      <w:r w:rsidRPr="00EE7055">
        <w:rPr>
          <w:b/>
          <w:bCs/>
        </w:rPr>
        <w:t>BİLGİ NOTU</w:t>
      </w:r>
    </w:p>
    <w:p w14:paraId="53335960" w14:textId="77777777" w:rsidR="00785E68" w:rsidRPr="00EE7055" w:rsidRDefault="00785E68" w:rsidP="00785E68">
      <w:pPr>
        <w:jc w:val="center"/>
        <w:rPr>
          <w:b/>
          <w:bCs/>
        </w:rPr>
      </w:pPr>
    </w:p>
    <w:p w14:paraId="73F88CB1" w14:textId="77777777" w:rsidR="00785E68" w:rsidRDefault="00785E68" w:rsidP="00785E68">
      <w:pPr>
        <w:ind w:firstLine="360"/>
        <w:jc w:val="both"/>
      </w:pPr>
      <w:r>
        <w:t xml:space="preserve">    </w:t>
      </w:r>
      <w:r w:rsidRPr="00EE7055">
        <w:t xml:space="preserve">3 Temmuz 2009 tarih ve 27277 sayılı Resmi </w:t>
      </w:r>
      <w:proofErr w:type="spellStart"/>
      <w:r w:rsidRPr="00EE7055">
        <w:t>Gazete’de</w:t>
      </w:r>
      <w:proofErr w:type="spellEnd"/>
      <w:r w:rsidRPr="00EE7055">
        <w:t xml:space="preserve"> yayımlanarak yürürlüğe giren “TİM ile İhracatçı Birliklerinin Kuruluş ve Görevleri Hakkında 5910 sayılı Kanun” ve buna bağlı olarak yayımlanan “TİM ile İhracatçı Birliklerinin Kuruluş ve Görevleri Hakkında Yönetmelik” hükümleri çerçevesinde yapılacak olan genel kurul toplantılarına ilişkin bilgiler aşağıda yer almaktadır.</w:t>
      </w:r>
    </w:p>
    <w:p w14:paraId="3D39CC05" w14:textId="77777777" w:rsidR="00785E68" w:rsidRDefault="00785E68" w:rsidP="00785E68">
      <w:pPr>
        <w:ind w:firstLine="360"/>
        <w:jc w:val="both"/>
      </w:pPr>
    </w:p>
    <w:p w14:paraId="7856DB0D" w14:textId="77777777" w:rsidR="00785E68" w:rsidRPr="00EE7055" w:rsidRDefault="00785E68" w:rsidP="00510CF0">
      <w:pPr>
        <w:rPr>
          <w:b/>
          <w:bCs/>
          <w:u w:val="single"/>
        </w:rPr>
      </w:pPr>
      <w:r w:rsidRPr="00EE7055">
        <w:rPr>
          <w:b/>
          <w:bCs/>
          <w:u w:val="single"/>
        </w:rPr>
        <w:t>TEMSİL</w:t>
      </w:r>
    </w:p>
    <w:p w14:paraId="65A073C6" w14:textId="77777777" w:rsidR="00785E68" w:rsidRDefault="00785E68" w:rsidP="00785E68">
      <w:pPr>
        <w:ind w:firstLine="360"/>
        <w:rPr>
          <w:b/>
          <w:bCs/>
        </w:rPr>
      </w:pPr>
    </w:p>
    <w:p w14:paraId="371E87D8" w14:textId="10674A77" w:rsidR="00785E68" w:rsidRPr="00EE7055" w:rsidRDefault="00785E68" w:rsidP="00510CF0">
      <w:pPr>
        <w:rPr>
          <w:b/>
          <w:bCs/>
        </w:rPr>
      </w:pPr>
      <w:r w:rsidRPr="00EE7055">
        <w:rPr>
          <w:b/>
          <w:bCs/>
        </w:rPr>
        <w:t>Tüzel Kişi Üyeler</w:t>
      </w:r>
      <w:r>
        <w:rPr>
          <w:b/>
          <w:bCs/>
        </w:rPr>
        <w:t>:</w:t>
      </w:r>
    </w:p>
    <w:p w14:paraId="64039422" w14:textId="7988766F" w:rsidR="00785E68" w:rsidRPr="00EE7055" w:rsidRDefault="00785E68" w:rsidP="00CE4BC3">
      <w:pPr>
        <w:jc w:val="both"/>
      </w:pPr>
      <w:r w:rsidRPr="00785E68">
        <w:t>Birlik genel kurullarında tüzel kişiler, temsile yetkili temsilcileri vasıtasıyla temsil edilir. Tüzel kişilerin gerçek kişi temsilcilerinin temsilci görevlendirme yazısını ve gerçek kişi üyelerin birlik genel kuruluna iştirak edebilmek için katılım bildirim yazısını Genel Sekreterliğe tevdi etmeleri gerekmektedir. Tüzel kişilerin gerçek kişi temsilcilerinin temsil ettiği tüzel kişileri temsile yetkili olup olmadıkları ve gerçek kişi üyelerin ticaret siciline kayıtlı olup olmadıkları Genel Sekreterlik tarafından ticaret sicilinden kontrol edilir.</w:t>
      </w:r>
    </w:p>
    <w:p w14:paraId="0DE765C6" w14:textId="77777777" w:rsidR="00DD1241" w:rsidRDefault="00DD1241"/>
    <w:p w14:paraId="086FDEFC" w14:textId="3D1272E6" w:rsidR="00785E68" w:rsidRDefault="00510CF0" w:rsidP="00510CF0">
      <w:r>
        <w:rPr>
          <w:b/>
          <w:bCs/>
        </w:rPr>
        <w:t>G</w:t>
      </w:r>
      <w:r w:rsidR="00785E68" w:rsidRPr="00785E68">
        <w:rPr>
          <w:b/>
          <w:bCs/>
        </w:rPr>
        <w:t>erçek Kişi Üyeler:</w:t>
      </w:r>
      <w:r w:rsidR="00785E68" w:rsidRPr="00785E68">
        <w:t xml:space="preserve"> </w:t>
      </w:r>
    </w:p>
    <w:p w14:paraId="58557B0E" w14:textId="3045FFB7" w:rsidR="00785E68" w:rsidRDefault="00785E68" w:rsidP="00CE4BC3">
      <w:pPr>
        <w:jc w:val="both"/>
      </w:pPr>
      <w:r w:rsidRPr="00785E68">
        <w:t>Gerçek kişi üyelerin birlik genel kuruluna iştirak edebilmesi için katılım bildirim yazısını son başvuru tarihine kadar Genel Sekreterliğe tevdi etmeleri gerekmektedir. Belirtilen son başvuru gün ve saati dolmadan önce Genel Sekreterliğe ulaşmak kaydıyla, posta ve kargo yoluyla belge teslimi kabul edilir. Faks ve e-posta ile yapılan başvurular kabul edilmeyecektir. Gerçek kişi üyelerin ticaret siciline kayıtlı olup olmadıkları Genel Sekreterlik tarafından ticaret sicilinden kontrol edilir.</w:t>
      </w:r>
    </w:p>
    <w:p w14:paraId="41E52257" w14:textId="77777777" w:rsidR="00785E68" w:rsidRDefault="00785E68"/>
    <w:p w14:paraId="10C309E2" w14:textId="4E8CF835" w:rsidR="00785E68" w:rsidRDefault="00785E68" w:rsidP="00CE4BC3">
      <w:pPr>
        <w:jc w:val="both"/>
      </w:pPr>
      <w:r w:rsidRPr="00785E68">
        <w:t xml:space="preserve">Gerçek kişi üyelerin katılım bildirim yazılarının ve tüzel kişiler adına genel kurula katılacak temsil yetkisini haiz temsilcilere ilişkin temsilci görevlendirme yazılarının, seçimli genel kurullarda ilk toplantı tarihinden </w:t>
      </w:r>
      <w:r w:rsidRPr="00785E68">
        <w:rPr>
          <w:b/>
          <w:bCs/>
        </w:rPr>
        <w:t>en az on yedi gün</w:t>
      </w:r>
      <w:r w:rsidR="0073031F">
        <w:rPr>
          <w:b/>
          <w:bCs/>
        </w:rPr>
        <w:t xml:space="preserve"> önce</w:t>
      </w:r>
      <w:r w:rsidR="00CE4BC3">
        <w:rPr>
          <w:b/>
          <w:bCs/>
        </w:rPr>
        <w:t xml:space="preserve"> </w:t>
      </w:r>
      <w:r w:rsidR="00CE4BC3">
        <w:t>mesai saati sonuna kadar (17.30) Genel Sekreterliğe tevdi edilmesi gerekmektedir. Bu tarihten sonra iletilecek anılan belgeler üyeye Genel Kurula katılma hakkı vermeyecektir.</w:t>
      </w:r>
    </w:p>
    <w:p w14:paraId="756DFE96" w14:textId="77777777" w:rsidR="00CE4BC3" w:rsidRDefault="00CE4BC3" w:rsidP="00CE4BC3">
      <w:pPr>
        <w:jc w:val="both"/>
      </w:pPr>
    </w:p>
    <w:p w14:paraId="508DD859" w14:textId="24235B1B" w:rsidR="00CE4BC3" w:rsidRDefault="00CE4BC3" w:rsidP="00CE4BC3">
      <w:pPr>
        <w:jc w:val="both"/>
      </w:pPr>
      <w:r w:rsidRPr="00CE4BC3">
        <w:t xml:space="preserve">Genel kurula gerçek ve tüzel kişiler adına </w:t>
      </w:r>
      <w:r>
        <w:t>vekaleten iştirak edilemez.</w:t>
      </w:r>
    </w:p>
    <w:p w14:paraId="200BFC9D" w14:textId="77777777" w:rsidR="00E23535" w:rsidRDefault="00E23535" w:rsidP="00CE4BC3">
      <w:pPr>
        <w:jc w:val="both"/>
      </w:pPr>
    </w:p>
    <w:p w14:paraId="5998E678" w14:textId="46F57807" w:rsidR="0049134A" w:rsidRPr="00CB1044" w:rsidRDefault="00E23535" w:rsidP="0049134A">
      <w:pPr>
        <w:jc w:val="both"/>
      </w:pPr>
      <w:r>
        <w:t>Temsilci görevlendirme yazısı ile katılım bildirim yazısı faks veya e-posta ile kabul edilmeyecektir.</w:t>
      </w:r>
      <w:r w:rsidR="0049134A">
        <w:t xml:space="preserve"> </w:t>
      </w:r>
      <w:r w:rsidR="0049134A" w:rsidRPr="00CB1044">
        <w:t xml:space="preserve">Temsilci </w:t>
      </w:r>
      <w:r w:rsidR="0049134A">
        <w:t xml:space="preserve">görevlendirme yazısı ile </w:t>
      </w:r>
      <w:r w:rsidR="0049134A" w:rsidRPr="00CB1044">
        <w:t xml:space="preserve">Katılım </w:t>
      </w:r>
      <w:r w:rsidR="0049134A">
        <w:t>b</w:t>
      </w:r>
      <w:r w:rsidR="0049134A" w:rsidRPr="00CB1044">
        <w:t>ildirim yazıları, birinci toplantı yapılamadığı takdirde ikinci toplantı için de geçerli olacaktır.</w:t>
      </w:r>
    </w:p>
    <w:p w14:paraId="0D236454" w14:textId="77777777" w:rsidR="00E23535" w:rsidRDefault="00E23535" w:rsidP="00CE4BC3">
      <w:pPr>
        <w:jc w:val="both"/>
      </w:pPr>
    </w:p>
    <w:p w14:paraId="3FC502BE" w14:textId="1EE253BA" w:rsidR="00E23535" w:rsidRDefault="00E23535" w:rsidP="00CE4BC3">
      <w:pPr>
        <w:jc w:val="both"/>
        <w:rPr>
          <w:color w:val="000000" w:themeColor="text1"/>
        </w:rPr>
      </w:pPr>
      <w:r w:rsidRPr="00EC4451">
        <w:rPr>
          <w:color w:val="000000" w:themeColor="text1"/>
        </w:rPr>
        <w:t>Gerek görülmesi halinde</w:t>
      </w:r>
      <w:r>
        <w:rPr>
          <w:color w:val="000000" w:themeColor="text1"/>
        </w:rPr>
        <w:t xml:space="preserve"> firmayı temsile yetkili olduğu beyan edilen </w:t>
      </w:r>
      <w:r w:rsidRPr="00EC4451">
        <w:rPr>
          <w:color w:val="000000" w:themeColor="text1"/>
        </w:rPr>
        <w:t>temsilcil</w:t>
      </w:r>
      <w:r>
        <w:rPr>
          <w:color w:val="000000" w:themeColor="text1"/>
        </w:rPr>
        <w:t>erin,</w:t>
      </w:r>
      <w:r w:rsidRPr="00EC4451">
        <w:rPr>
          <w:color w:val="000000" w:themeColor="text1"/>
        </w:rPr>
        <w:t xml:space="preserve"> durumunun tevsiki için</w:t>
      </w:r>
      <w:r>
        <w:rPr>
          <w:color w:val="000000" w:themeColor="text1"/>
        </w:rPr>
        <w:t xml:space="preserve"> Genel Sekreterlikçe ek bilgi belge talep edilerek kontrol yapılabilecektir.</w:t>
      </w:r>
    </w:p>
    <w:p w14:paraId="090D2999" w14:textId="77777777" w:rsidR="00E23186" w:rsidRDefault="00E23186" w:rsidP="00CE4BC3">
      <w:pPr>
        <w:jc w:val="both"/>
        <w:rPr>
          <w:color w:val="000000" w:themeColor="text1"/>
        </w:rPr>
      </w:pPr>
    </w:p>
    <w:p w14:paraId="2D665DC2" w14:textId="3E44B20E" w:rsidR="00E23186" w:rsidRDefault="00E23186" w:rsidP="00CE4BC3">
      <w:pPr>
        <w:jc w:val="both"/>
      </w:pPr>
      <w:r>
        <w:rPr>
          <w:color w:val="000000" w:themeColor="text1"/>
        </w:rPr>
        <w:t>Temsilci görevlendirme yazısı ile katılım bildirim yazısının örneğine Genel Sekreterliğimiz ve Birliklerimizin web sayfalarından erişilebilmektedir. Anılan yazıların web sayfalarımızda yayımlanan haliyle ve şekil şartlarına uygun olarak hazırlanması gerekmektedir.</w:t>
      </w:r>
    </w:p>
    <w:p w14:paraId="4E91F47F" w14:textId="77777777" w:rsidR="00CE4BC3" w:rsidRDefault="00CE4BC3" w:rsidP="00CE4BC3">
      <w:pPr>
        <w:jc w:val="both"/>
      </w:pPr>
    </w:p>
    <w:p w14:paraId="3F5279FE" w14:textId="28426D87" w:rsidR="00510CF0" w:rsidRPr="00EE7055" w:rsidRDefault="00510CF0" w:rsidP="00510CF0">
      <w:pPr>
        <w:rPr>
          <w:b/>
          <w:bCs/>
          <w:u w:val="single"/>
        </w:rPr>
      </w:pPr>
      <w:r>
        <w:rPr>
          <w:b/>
          <w:bCs/>
          <w:u w:val="single"/>
        </w:rPr>
        <w:t>GENEL KURULLARIMIZA KATILMA HAKKINI HAİZ ÜYE LİSTELERİ</w:t>
      </w:r>
    </w:p>
    <w:p w14:paraId="6A6EFFA6" w14:textId="77777777" w:rsidR="00510CF0" w:rsidRDefault="00510CF0" w:rsidP="00CE4BC3">
      <w:pPr>
        <w:jc w:val="both"/>
      </w:pPr>
    </w:p>
    <w:p w14:paraId="30E382BB" w14:textId="55C4B6B8" w:rsidR="00CE4BC3" w:rsidRDefault="00CE4BC3" w:rsidP="00CE4BC3">
      <w:pPr>
        <w:jc w:val="both"/>
      </w:pPr>
      <w:r w:rsidRPr="00CE4BC3">
        <w:t>Genel kurula katılmaya haiz firma listeleri 1</w:t>
      </w:r>
      <w:r>
        <w:t>5</w:t>
      </w:r>
      <w:r w:rsidRPr="00CE4BC3">
        <w:t xml:space="preserve"> Şubat 2026 tarihinde </w:t>
      </w:r>
      <w:r>
        <w:t xml:space="preserve">Genel Sekreterliğimizin resmi web sayfası ile birlikte Birliklerimizin web sayfalarında yayımlanmış ve ayrıca Genel </w:t>
      </w:r>
      <w:r>
        <w:lastRenderedPageBreak/>
        <w:t>Sekreterliğimiz hizmet binasında askıya çıkarılmıştır. Anılan liste Genel Kurula ilişkin yapılacak resmi ilan duyurusunun ardından üç gün daha askıda ve web sayfalarımızda yer alacak olup anılan listelere yapılacak itirazlar Genel Sekreterliğimizce en geç iki gün içinde sonuçlandırılacaktır.</w:t>
      </w:r>
      <w:r w:rsidRPr="00CE4BC3">
        <w:t xml:space="preserve"> </w:t>
      </w:r>
      <w:r>
        <w:t>Birliklerimizin R</w:t>
      </w:r>
      <w:r w:rsidRPr="00CE4BC3">
        <w:t xml:space="preserve">esmi </w:t>
      </w:r>
      <w:r>
        <w:t>G</w:t>
      </w:r>
      <w:r w:rsidRPr="00CE4BC3">
        <w:t xml:space="preserve">enel </w:t>
      </w:r>
      <w:r>
        <w:t>K</w:t>
      </w:r>
      <w:r w:rsidRPr="00CE4BC3">
        <w:t xml:space="preserve">urul </w:t>
      </w:r>
      <w:r>
        <w:t>D</w:t>
      </w:r>
      <w:r w:rsidRPr="00CE4BC3">
        <w:t>uyuruları üyelerimize gazete</w:t>
      </w:r>
      <w:r>
        <w:t xml:space="preserve">de ve </w:t>
      </w:r>
      <w:hyperlink r:id="rId5" w:history="1">
        <w:r w:rsidRPr="00F65F95">
          <w:rPr>
            <w:rStyle w:val="Kpr"/>
          </w:rPr>
          <w:t>www.ilan.gov.tr</w:t>
        </w:r>
      </w:hyperlink>
      <w:r>
        <w:t xml:space="preserve"> web sayfasında yayımlanmak ve Genel Kurula katılma hakkını haiz üyelerimize e-posta</w:t>
      </w:r>
      <w:r w:rsidRPr="00CE4BC3">
        <w:t xml:space="preserve"> ve gerek görülmesi durumunda faks</w:t>
      </w:r>
      <w:r>
        <w:t xml:space="preserve"> göndermek suretiyle</w:t>
      </w:r>
      <w:r w:rsidRPr="00CE4BC3">
        <w:t xml:space="preserve"> ilan edilmektedir.</w:t>
      </w:r>
    </w:p>
    <w:p w14:paraId="55E5EA23" w14:textId="77777777" w:rsidR="00510CF0" w:rsidRDefault="00510CF0" w:rsidP="00CE4BC3">
      <w:pPr>
        <w:jc w:val="both"/>
      </w:pPr>
    </w:p>
    <w:p w14:paraId="22F942E9" w14:textId="64117497" w:rsidR="0073031F" w:rsidRPr="00EE7055" w:rsidRDefault="0073031F" w:rsidP="0073031F">
      <w:pPr>
        <w:rPr>
          <w:b/>
          <w:bCs/>
          <w:u w:val="single"/>
        </w:rPr>
      </w:pPr>
      <w:r>
        <w:rPr>
          <w:b/>
          <w:bCs/>
          <w:u w:val="single"/>
        </w:rPr>
        <w:t>ÜYE BORÇLARI</w:t>
      </w:r>
    </w:p>
    <w:p w14:paraId="09641FC2" w14:textId="77777777" w:rsidR="0073031F" w:rsidRDefault="0073031F" w:rsidP="00CE4BC3">
      <w:pPr>
        <w:jc w:val="both"/>
      </w:pPr>
    </w:p>
    <w:p w14:paraId="2D655860" w14:textId="6EA9A3EC" w:rsidR="00510CF0" w:rsidRDefault="0073031F" w:rsidP="00CE4BC3">
      <w:pPr>
        <w:jc w:val="both"/>
      </w:pPr>
      <w:r w:rsidRPr="0073031F">
        <w:t>Üyeler, genel kurula katılabilmek için, cari yıl itibariyle birliğe olan borçlarını, seçimli genel kurullarda ilk toplantı tarihinden en az on</w:t>
      </w:r>
      <w:r>
        <w:t xml:space="preserve"> </w:t>
      </w:r>
      <w:r w:rsidRPr="0073031F">
        <w:t>yedi gün</w:t>
      </w:r>
      <w:r>
        <w:t xml:space="preserve"> </w:t>
      </w:r>
      <w:r w:rsidRPr="0073031F">
        <w:t xml:space="preserve">önce </w:t>
      </w:r>
      <w:r>
        <w:t xml:space="preserve">saat 23.59’a kadar </w:t>
      </w:r>
      <w:r w:rsidRPr="0073031F">
        <w:t>ödemek zorundadır.</w:t>
      </w:r>
      <w:r w:rsidR="00E23535">
        <w:t xml:space="preserve"> Bu tarihin sonrasında üye borcunun ödenmesi üyeye Genel Kurula katılma hakkı vermeyecektir. </w:t>
      </w:r>
      <w:r w:rsidRPr="0073031F">
        <w:t>Gerçek veya tüzel kişi üyeler, geçmiş dönem bor</w:t>
      </w:r>
      <w:r w:rsidR="00B235FE">
        <w:t>çlarını</w:t>
      </w:r>
      <w:r w:rsidRPr="0073031F">
        <w:t>; diğer Genel Sekreterliklere veya Birlik banka hesap numarasına Birlik sicil numarası ve/veya firma vergi numarası belirtilmek sureti ile yatırılabilecektir</w:t>
      </w:r>
      <w:r>
        <w:t>.</w:t>
      </w:r>
    </w:p>
    <w:p w14:paraId="45D716F5" w14:textId="77777777" w:rsidR="0073031F" w:rsidRDefault="0073031F" w:rsidP="00CE4BC3">
      <w:pPr>
        <w:jc w:val="both"/>
      </w:pPr>
    </w:p>
    <w:p w14:paraId="076B6C8B" w14:textId="1C79D080" w:rsidR="00114C8B" w:rsidRPr="00EE7055" w:rsidRDefault="00B235FE" w:rsidP="00114C8B">
      <w:pPr>
        <w:rPr>
          <w:b/>
          <w:bCs/>
          <w:u w:val="single"/>
        </w:rPr>
      </w:pPr>
      <w:r>
        <w:rPr>
          <w:b/>
          <w:bCs/>
          <w:u w:val="single"/>
        </w:rPr>
        <w:t xml:space="preserve">ÜYELİK VE </w:t>
      </w:r>
      <w:r w:rsidR="00114C8B">
        <w:rPr>
          <w:b/>
          <w:bCs/>
          <w:u w:val="single"/>
        </w:rPr>
        <w:t>İHRACATIN TEVSİKİ</w:t>
      </w:r>
    </w:p>
    <w:p w14:paraId="1165BF5F" w14:textId="77777777" w:rsidR="00114C8B" w:rsidRDefault="00114C8B" w:rsidP="00CE4BC3">
      <w:pPr>
        <w:jc w:val="both"/>
      </w:pPr>
    </w:p>
    <w:p w14:paraId="08404AAE" w14:textId="30138B2E" w:rsidR="00114C8B" w:rsidRDefault="00114C8B" w:rsidP="00CE4BC3">
      <w:pPr>
        <w:jc w:val="both"/>
      </w:pPr>
      <w:r w:rsidRPr="00EE7055">
        <w:t>Birlik genel kuruluna, son iki takvim yılı itibar</w:t>
      </w:r>
      <w:r>
        <w:t>ı</w:t>
      </w:r>
      <w:r w:rsidRPr="00EE7055">
        <w:t>yl</w:t>
      </w:r>
      <w:r>
        <w:t>a</w:t>
      </w:r>
      <w:r w:rsidRPr="00EE7055">
        <w:t xml:space="preserve"> birliğin üyesi bulunan (en geç 31 Aralık 20</w:t>
      </w:r>
      <w:r>
        <w:t>2</w:t>
      </w:r>
      <w:r w:rsidR="00B235FE">
        <w:t>4</w:t>
      </w:r>
      <w:r w:rsidRPr="00EE7055">
        <w:t xml:space="preserve"> tarihine kadar üye olan)</w:t>
      </w:r>
      <w:r w:rsidR="00B235FE" w:rsidRPr="00B235FE">
        <w:t xml:space="preserve"> </w:t>
      </w:r>
      <w:r w:rsidR="00B235FE" w:rsidRPr="00EE7055">
        <w:t>ve üyelik yükümlülüklerini yerine getirerek</w:t>
      </w:r>
      <w:r w:rsidR="00B235FE">
        <w:t>,</w:t>
      </w:r>
      <w:r w:rsidRPr="00EE7055">
        <w:t xml:space="preserve"> </w:t>
      </w:r>
      <w:r w:rsidR="00B235FE">
        <w:t>s</w:t>
      </w:r>
      <w:r w:rsidRPr="00114C8B">
        <w:t xml:space="preserve">on iki takvim yılı içinde (2024 ve 2025) üyesi bulunduğu birliğin iştigal sahasına giren maddelerden, üyesi olduğu birlik üzerinden 20.000 ABD Dolarının (20.000 ABD Doları dahil) üzerinde olmak kaydıyla ilgili sektörün son iki takvim yılındaki ihracatının toplamının milyonda biri oranında fiili ihracat ve/veya Dış Ticaret Sermaye Şirketleri ve/veya Sektörel Dış Ticaret Şirketleri aracılığıyla ihraç kaydıyla satış ve/veya birlik onayına tabi tutulmak şartı ile özel fatura kapsamında ihracat sayılan satış yapan ve bu durumları birlik kayıtları ile doğrulanan veya gümrük beyannameleri ile tevsik edilen üyeler genel kurula katılabilirler. </w:t>
      </w:r>
      <w:r>
        <w:t>İstanbul Hazır Giyim ve Konfeksiyon</w:t>
      </w:r>
      <w:r w:rsidRPr="00114C8B">
        <w:t xml:space="preserve"> İhracatçıları Birliği için 2024 ve 2025 yılı ihracat rakamları toplamının milyonda biri olarak belirtilen tutar 34.</w:t>
      </w:r>
      <w:r>
        <w:t>677</w:t>
      </w:r>
      <w:r w:rsidRPr="00114C8B">
        <w:t>,</w:t>
      </w:r>
      <w:r>
        <w:t>51</w:t>
      </w:r>
      <w:r w:rsidRPr="00114C8B">
        <w:t xml:space="preserve"> USD olup Genel Kurul toplantısına katılabilmek için bahse konu yıllarda toplamda bu tutar ve üzerinde ihracat gerçekleştirilmiş olması gerekmektedir.</w:t>
      </w:r>
      <w:r>
        <w:t xml:space="preserve"> Öte yandan İstanbul Tekstil ve Hammaddeleri İhracatçıları Birliği, İstanbul Deri ve Deri </w:t>
      </w:r>
      <w:proofErr w:type="spellStart"/>
      <w:r>
        <w:t>Mamülleri</w:t>
      </w:r>
      <w:proofErr w:type="spellEnd"/>
      <w:r>
        <w:t xml:space="preserve"> İhracatçıları Birliği ve İstanbul Halı İhracatçıları Birliği için bu tutar 20.000 USD’dir.</w:t>
      </w:r>
    </w:p>
    <w:p w14:paraId="34BAF5B7" w14:textId="77777777" w:rsidR="00114C8B" w:rsidRDefault="00114C8B" w:rsidP="00CE4BC3">
      <w:pPr>
        <w:jc w:val="both"/>
      </w:pPr>
    </w:p>
    <w:p w14:paraId="68FD2D9D" w14:textId="6A9B3C9F" w:rsidR="00A3714B" w:rsidRDefault="00A3714B" w:rsidP="00A3714B">
      <w:pPr>
        <w:jc w:val="both"/>
      </w:pPr>
      <w:r>
        <w:t xml:space="preserve">2024 veya 2025 yıllarında ilgili birliğin iştigal alanına giren maddelerden ihracatını yapan veya </w:t>
      </w:r>
      <w:r w:rsidRPr="00114C8B">
        <w:t xml:space="preserve">Dış Ticaret Sermaye Şirketleri ve/veya Sektörel Dış Ticaret Şirketleri aracılığıyla ihraç kaydıyla satış </w:t>
      </w:r>
      <w:r>
        <w:t>yapan ancak bu durumları birlik kayıtlarında görünmeyen veya doğrulanamayan üyelerin ihracatını Türkiye’de ikamet etmeyenlere fatura ile satış yapmış ise, yaptığı ihracata ilişkin birlik ve gümrük onaylı faturasını, ihracatını gümrük beyannamesi ile yapmış ise, gümrük ve birlik onaylı gümrük beyannamesini ibraz etmiş olması gerekmektedir.</w:t>
      </w:r>
    </w:p>
    <w:p w14:paraId="7E3E6480" w14:textId="77777777" w:rsidR="00A3714B" w:rsidRDefault="00A3714B" w:rsidP="00B235FE">
      <w:pPr>
        <w:jc w:val="both"/>
      </w:pPr>
    </w:p>
    <w:p w14:paraId="161EF678" w14:textId="77777777" w:rsidR="00A3714B" w:rsidRDefault="00B235FE" w:rsidP="00B235FE">
      <w:pPr>
        <w:jc w:val="both"/>
      </w:pPr>
      <w:r w:rsidRPr="00EE7055">
        <w:t>İhracatın fiilen gerçekleştiğinin birlik veya gümrük kayıtları ile teyit edilmesi zorunludur.</w:t>
      </w:r>
    </w:p>
    <w:p w14:paraId="4A525839" w14:textId="77777777" w:rsidR="00A3714B" w:rsidRDefault="00A3714B" w:rsidP="00B235FE">
      <w:pPr>
        <w:jc w:val="both"/>
      </w:pPr>
    </w:p>
    <w:p w14:paraId="5F6DB7F3" w14:textId="540F66BC" w:rsidR="00B235FE" w:rsidRPr="00EE7055" w:rsidRDefault="00B235FE" w:rsidP="00B235FE">
      <w:pPr>
        <w:jc w:val="both"/>
      </w:pPr>
      <w:r w:rsidRPr="00EE7055">
        <w:t>Gerek görülmesi halinde ihracatın tevsiki için gümrük onaylı gümrük beyannamesi istenebilecektir.</w:t>
      </w:r>
    </w:p>
    <w:p w14:paraId="0B13D3EE" w14:textId="77777777" w:rsidR="00A3714B" w:rsidRDefault="00A3714B" w:rsidP="00B235FE">
      <w:pPr>
        <w:pStyle w:val="3-NormalYaz3f"/>
        <w:tabs>
          <w:tab w:val="clear" w:pos="566"/>
          <w:tab w:val="left" w:pos="0"/>
        </w:tabs>
        <w:spacing w:after="240" w:line="240" w:lineRule="exact"/>
        <w:rPr>
          <w:rFonts w:hAnsi="Times New Roman"/>
          <w:sz w:val="24"/>
          <w:szCs w:val="24"/>
          <w:lang w:val="tr-TR"/>
        </w:rPr>
      </w:pPr>
    </w:p>
    <w:p w14:paraId="483B9D3A" w14:textId="6DE526F1" w:rsidR="00B235FE" w:rsidRDefault="00B235FE" w:rsidP="00B235FE">
      <w:pPr>
        <w:pStyle w:val="3-NormalYaz3f"/>
        <w:tabs>
          <w:tab w:val="clear" w:pos="566"/>
          <w:tab w:val="left" w:pos="0"/>
        </w:tabs>
        <w:spacing w:after="240" w:line="240" w:lineRule="exact"/>
        <w:rPr>
          <w:rFonts w:hAnsi="Times New Roman"/>
          <w:sz w:val="24"/>
          <w:szCs w:val="24"/>
          <w:lang w:val="tr-TR"/>
        </w:rPr>
      </w:pPr>
      <w:r w:rsidRPr="00EE7055">
        <w:rPr>
          <w:rFonts w:hAnsi="Times New Roman"/>
          <w:sz w:val="24"/>
          <w:szCs w:val="24"/>
          <w:lang w:val="tr-TR"/>
        </w:rPr>
        <w:t>Bir üyenin, ihracata ilişkin beyannamede</w:t>
      </w:r>
      <w:r>
        <w:rPr>
          <w:rFonts w:hAnsi="Times New Roman"/>
          <w:sz w:val="24"/>
          <w:szCs w:val="24"/>
          <w:lang w:val="tr-TR"/>
        </w:rPr>
        <w:t xml:space="preserve"> </w:t>
      </w:r>
      <w:r w:rsidRPr="00B235FE">
        <w:rPr>
          <w:rFonts w:hAnsi="Times New Roman"/>
          <w:sz w:val="24"/>
          <w:szCs w:val="24"/>
          <w:lang w:val="tr-TR"/>
        </w:rPr>
        <w:t>Dış Ticaret Sermaye Şirketleri ve/veya Sektörel Dış Ticaret Şirketleri aracılığıyla ihraç kaydıyla satış</w:t>
      </w:r>
      <w:r w:rsidRPr="00EE7055">
        <w:rPr>
          <w:rFonts w:hAnsi="Times New Roman"/>
          <w:sz w:val="24"/>
          <w:szCs w:val="24"/>
          <w:lang w:val="tr-TR"/>
        </w:rPr>
        <w:t xml:space="preserve"> </w:t>
      </w:r>
      <w:r>
        <w:rPr>
          <w:rFonts w:hAnsi="Times New Roman"/>
          <w:sz w:val="24"/>
          <w:szCs w:val="24"/>
          <w:lang w:val="tr-TR"/>
        </w:rPr>
        <w:t xml:space="preserve">gerçekleştirmiş </w:t>
      </w:r>
      <w:r w:rsidRPr="00EE7055">
        <w:rPr>
          <w:rFonts w:hAnsi="Times New Roman"/>
          <w:sz w:val="24"/>
          <w:szCs w:val="24"/>
          <w:lang w:val="tr-TR"/>
        </w:rPr>
        <w:t xml:space="preserve">olması, ilgili Birliğin genel kuruluna katılabilmek için tek başına yeterli olmayıp, ilgili beyannamedeki ihracatçıya satış yapıldığına dair, </w:t>
      </w:r>
      <w:r>
        <w:rPr>
          <w:rFonts w:hAnsi="Times New Roman"/>
          <w:sz w:val="24"/>
          <w:szCs w:val="24"/>
          <w:lang w:val="tr-TR"/>
        </w:rPr>
        <w:t xml:space="preserve">ilgili Genel Kurula katılım için </w:t>
      </w:r>
      <w:r w:rsidR="00046C63">
        <w:rPr>
          <w:rFonts w:hAnsi="Times New Roman"/>
          <w:sz w:val="24"/>
          <w:szCs w:val="24"/>
          <w:lang w:val="tr-TR"/>
        </w:rPr>
        <w:t xml:space="preserve">en az </w:t>
      </w:r>
      <w:r>
        <w:rPr>
          <w:rFonts w:hAnsi="Times New Roman"/>
          <w:sz w:val="24"/>
          <w:szCs w:val="24"/>
          <w:lang w:val="tr-TR"/>
        </w:rPr>
        <w:t>asgari ihracat tutar</w:t>
      </w:r>
      <w:r w:rsidR="00046C63">
        <w:rPr>
          <w:rFonts w:hAnsi="Times New Roman"/>
          <w:sz w:val="24"/>
          <w:szCs w:val="24"/>
          <w:lang w:val="tr-TR"/>
        </w:rPr>
        <w:t>ın</w:t>
      </w:r>
      <w:r>
        <w:rPr>
          <w:rFonts w:hAnsi="Times New Roman"/>
          <w:sz w:val="24"/>
          <w:szCs w:val="24"/>
          <w:lang w:val="tr-TR"/>
        </w:rPr>
        <w:t>da satış için</w:t>
      </w:r>
    </w:p>
    <w:p w14:paraId="635EDAEA" w14:textId="06971F8D" w:rsidR="00B235FE" w:rsidRPr="00EE7055" w:rsidRDefault="00B235FE" w:rsidP="00B235FE">
      <w:pPr>
        <w:numPr>
          <w:ilvl w:val="0"/>
          <w:numId w:val="4"/>
        </w:numPr>
        <w:jc w:val="both"/>
      </w:pPr>
      <w:r w:rsidRPr="00EE7055">
        <w:lastRenderedPageBreak/>
        <w:t xml:space="preserve">İmalatçı/tedarikçi tarafından </w:t>
      </w:r>
      <w:r w:rsidR="00046C63">
        <w:t xml:space="preserve">DTSŞ/SDŞ hüviyetine sahip </w:t>
      </w:r>
      <w:r w:rsidRPr="00EE7055">
        <w:t xml:space="preserve">ihracatçıya kesilmiş, </w:t>
      </w:r>
      <w:r>
        <w:t xml:space="preserve">ihraç kayıtlı </w:t>
      </w:r>
      <w:r w:rsidRPr="00EE7055">
        <w:t>satışa ilişkin fatura örneği</w:t>
      </w:r>
      <w:r>
        <w:t xml:space="preserve"> ile ilgili ihracata konu gümrük beyannamesi ve beyannameye ait ihracat satış faturası</w:t>
      </w:r>
      <w:r w:rsidRPr="00EE7055">
        <w:t>,</w:t>
      </w:r>
    </w:p>
    <w:p w14:paraId="490124DD" w14:textId="77777777" w:rsidR="00B235FE" w:rsidRPr="00EE7055" w:rsidRDefault="00B235FE" w:rsidP="00B235FE">
      <w:pPr>
        <w:ind w:left="720"/>
        <w:jc w:val="both"/>
      </w:pPr>
    </w:p>
    <w:p w14:paraId="4BF014AA" w14:textId="77777777" w:rsidR="00B235FE" w:rsidRPr="00EE7055" w:rsidRDefault="00B235FE" w:rsidP="00B235FE">
      <w:pPr>
        <w:pStyle w:val="3-NormalYaz3f"/>
        <w:tabs>
          <w:tab w:val="left" w:pos="0"/>
        </w:tabs>
        <w:spacing w:after="240" w:line="240" w:lineRule="exact"/>
        <w:ind w:left="420"/>
        <w:rPr>
          <w:rFonts w:hAnsi="Times New Roman"/>
          <w:sz w:val="24"/>
          <w:szCs w:val="24"/>
          <w:lang w:val="tr-TR"/>
        </w:rPr>
      </w:pPr>
      <w:r w:rsidRPr="00EE7055">
        <w:rPr>
          <w:rFonts w:hAnsi="Times New Roman"/>
          <w:sz w:val="24"/>
          <w:szCs w:val="24"/>
          <w:lang w:val="tr-TR"/>
        </w:rPr>
        <w:t xml:space="preserve">       veya</w:t>
      </w:r>
    </w:p>
    <w:p w14:paraId="3F26758D" w14:textId="18026720" w:rsidR="00B235FE" w:rsidRDefault="00B235FE" w:rsidP="00B235FE">
      <w:pPr>
        <w:pStyle w:val="3-NormalYaz3f"/>
        <w:numPr>
          <w:ilvl w:val="0"/>
          <w:numId w:val="4"/>
        </w:numPr>
        <w:tabs>
          <w:tab w:val="left" w:pos="0"/>
        </w:tabs>
        <w:spacing w:after="240" w:line="240" w:lineRule="exact"/>
        <w:rPr>
          <w:rFonts w:hAnsi="Times New Roman"/>
          <w:sz w:val="24"/>
          <w:szCs w:val="24"/>
          <w:lang w:val="tr-TR"/>
        </w:rPr>
      </w:pPr>
      <w:r w:rsidRPr="00EE7055">
        <w:rPr>
          <w:rFonts w:hAnsi="Times New Roman"/>
          <w:sz w:val="24"/>
          <w:szCs w:val="24"/>
          <w:lang w:val="tr-TR"/>
        </w:rPr>
        <w:t>Dış Ticaret Sermaye Şirketleri ve Sektörel Dış Ticaret Şirketlerinin, tedarikçilerinin tümü için bir yazı ekinde vereceği ve son iki takvim yılında</w:t>
      </w:r>
      <w:r w:rsidR="00046C63" w:rsidRPr="00EE7055">
        <w:rPr>
          <w:rFonts w:hAnsi="Times New Roman"/>
          <w:sz w:val="24"/>
          <w:szCs w:val="24"/>
          <w:lang w:val="tr-TR"/>
        </w:rPr>
        <w:t xml:space="preserve">, </w:t>
      </w:r>
      <w:r w:rsidR="00046C63">
        <w:rPr>
          <w:rFonts w:hAnsi="Times New Roman"/>
          <w:sz w:val="24"/>
          <w:szCs w:val="24"/>
          <w:lang w:val="tr-TR"/>
        </w:rPr>
        <w:t xml:space="preserve">ilgili Genel Kurula katılım için en az asgari ihracat tutarında </w:t>
      </w:r>
      <w:r w:rsidRPr="00EE7055">
        <w:rPr>
          <w:rFonts w:hAnsi="Times New Roman"/>
          <w:sz w:val="24"/>
          <w:szCs w:val="24"/>
          <w:lang w:val="tr-TR"/>
        </w:rPr>
        <w:t>ve üzerinde teslim gerçekleştiren tedarikçilerini gösterir</w:t>
      </w:r>
      <w:r>
        <w:rPr>
          <w:rFonts w:hAnsi="Times New Roman"/>
          <w:sz w:val="24"/>
          <w:szCs w:val="24"/>
          <w:lang w:val="tr-TR"/>
        </w:rPr>
        <w:t xml:space="preserve"> YMM veya SMMM onaylı</w:t>
      </w:r>
      <w:r w:rsidRPr="00EE7055">
        <w:rPr>
          <w:rFonts w:hAnsi="Times New Roman"/>
          <w:sz w:val="24"/>
          <w:szCs w:val="24"/>
          <w:lang w:val="tr-TR"/>
        </w:rPr>
        <w:t xml:space="preserve"> listenin, </w:t>
      </w:r>
    </w:p>
    <w:p w14:paraId="757CD988" w14:textId="2B3ED633" w:rsidR="00B235FE" w:rsidRDefault="00046C63" w:rsidP="00B235FE">
      <w:pPr>
        <w:pStyle w:val="3-NormalYaz3f"/>
        <w:tabs>
          <w:tab w:val="left" w:pos="0"/>
        </w:tabs>
        <w:spacing w:after="240" w:line="240" w:lineRule="exact"/>
        <w:ind w:left="1080"/>
        <w:rPr>
          <w:rFonts w:hAnsi="Times New Roman"/>
          <w:sz w:val="24"/>
          <w:szCs w:val="24"/>
          <w:lang w:val="tr-TR"/>
        </w:rPr>
      </w:pPr>
      <w:r>
        <w:rPr>
          <w:rFonts w:hAnsi="Times New Roman"/>
          <w:sz w:val="24"/>
          <w:szCs w:val="24"/>
          <w:lang w:val="tr-TR"/>
        </w:rPr>
        <w:t>Genel Sekreterliğimize</w:t>
      </w:r>
      <w:r w:rsidR="00B235FE" w:rsidRPr="00B235FE">
        <w:rPr>
          <w:rFonts w:hAnsi="Times New Roman"/>
          <w:sz w:val="24"/>
          <w:szCs w:val="24"/>
          <w:lang w:val="tr-TR"/>
        </w:rPr>
        <w:t xml:space="preserve"> ibraz edilmesi zorunludur. Bu belgelerin, yönetmeliğin ilgili hükümlerine göre </w:t>
      </w:r>
      <w:proofErr w:type="spellStart"/>
      <w:r w:rsidR="00B235FE" w:rsidRPr="00B235FE">
        <w:rPr>
          <w:rFonts w:hAnsi="Times New Roman"/>
          <w:sz w:val="24"/>
          <w:szCs w:val="24"/>
          <w:lang w:val="tr-TR"/>
        </w:rPr>
        <w:t>Hazirun</w:t>
      </w:r>
      <w:proofErr w:type="spellEnd"/>
      <w:r w:rsidR="00B235FE" w:rsidRPr="00B235FE">
        <w:rPr>
          <w:rFonts w:hAnsi="Times New Roman"/>
          <w:sz w:val="24"/>
          <w:szCs w:val="24"/>
          <w:lang w:val="tr-TR"/>
        </w:rPr>
        <w:t xml:space="preserve"> listelerine itiraz süreleri sona erinceye kadar </w:t>
      </w:r>
      <w:r>
        <w:rPr>
          <w:rFonts w:hAnsi="Times New Roman"/>
          <w:sz w:val="24"/>
          <w:szCs w:val="24"/>
          <w:lang w:val="tr-TR"/>
        </w:rPr>
        <w:t>Genel Sekreterliğimize</w:t>
      </w:r>
      <w:r w:rsidR="00B235FE" w:rsidRPr="00B235FE">
        <w:rPr>
          <w:rFonts w:hAnsi="Times New Roman"/>
          <w:sz w:val="24"/>
          <w:szCs w:val="24"/>
          <w:lang w:val="tr-TR"/>
        </w:rPr>
        <w:t xml:space="preserve"> ibraz edilmesi zorunlu olup, bu süre içerisinde ilgili belgeleri ibraz etmeyen üyeler </w:t>
      </w:r>
      <w:proofErr w:type="spellStart"/>
      <w:r w:rsidR="00B235FE" w:rsidRPr="00B235FE">
        <w:rPr>
          <w:rFonts w:hAnsi="Times New Roman"/>
          <w:sz w:val="24"/>
          <w:szCs w:val="24"/>
          <w:lang w:val="tr-TR"/>
        </w:rPr>
        <w:t>Hazirun</w:t>
      </w:r>
      <w:proofErr w:type="spellEnd"/>
      <w:r w:rsidR="00B235FE" w:rsidRPr="00B235FE">
        <w:rPr>
          <w:rFonts w:hAnsi="Times New Roman"/>
          <w:sz w:val="24"/>
          <w:szCs w:val="24"/>
          <w:lang w:val="tr-TR"/>
        </w:rPr>
        <w:t xml:space="preserve"> listesinden çıkarılır.</w:t>
      </w:r>
    </w:p>
    <w:p w14:paraId="088DBDBD" w14:textId="60412558" w:rsidR="00046C63" w:rsidRPr="0049134A" w:rsidRDefault="00046C63" w:rsidP="00046C63">
      <w:pPr>
        <w:pStyle w:val="3-NormalYaz3f"/>
        <w:tabs>
          <w:tab w:val="left" w:pos="0"/>
        </w:tabs>
        <w:spacing w:after="240" w:line="240" w:lineRule="exact"/>
        <w:rPr>
          <w:rFonts w:hAnsi="Times New Roman"/>
          <w:kern w:val="0"/>
          <w:sz w:val="24"/>
          <w:szCs w:val="24"/>
          <w:lang w:val="tr-TR" w:eastAsia="tr-TR"/>
        </w:rPr>
      </w:pPr>
      <w:r w:rsidRPr="0049134A">
        <w:rPr>
          <w:rFonts w:hAnsi="Times New Roman"/>
          <w:kern w:val="0"/>
          <w:sz w:val="24"/>
          <w:szCs w:val="24"/>
          <w:lang w:val="tr-TR" w:eastAsia="tr-TR"/>
        </w:rPr>
        <w:t>Genel Sekreterliğimizin resmi web sayfası ile birlikte Birliklerimizin web sayfalarında yayımlanmış olan genel kurula katılmaya haiz firma listesinde yer almayan, 2024 ve 2025 yıllarında ilgili Birliğin iştigal alanına giren maddelerden Dış Ticaret Sermaye Şirketleri ve/veya Sektörel Dış Ticaret Şirketler aracılığıyla ihracat kaydı ile imalat/tedarik yapan ancak bu durumları Birlik kayıtlarında görünmeyen veya doğrulanamayan üyeler için ise; - İhracat kaydı ile satış yaptığını gösterir faturanın, ihracat beyannamesinin ve bu beyannameye ait ihracat faturasının birer örneğinin, ihracatçının ve imalatçının üyesi olduğu ve ihracatlarını üzerinden yaptıkları birliğin de aynı olması şartı ile bahse konu belgelerin son evrak teslim tarihine kadar Genel Sekreterliğe ibraz edilmesi gerekmektedir. İhracatın fiilen gerçekleştiğinin birlik veya gümrük kayıtları ile teyit edilmesi zorunludur. Türkiye’de ikamet etmeyenlere yapılan satışlar için gümrük onaylı fatura ile belgelendirilen ihracat, üyenin talebi üzerine söz konusu faturaların birlik tarafından kayda alınması suretiyle dikkate alınır. Basitleştirilmiş Gümrük Beyannamesi (Mülga Elektronik Ticaret Gümrük Beyannamesi) kapsamında yapılan ihracat, üyenin talebi üzerine beyannamenin birlik tarafından kayda alınması veya e-Birlik sisteminde beyan edilmesi suretiyle dikkate alınır.</w:t>
      </w:r>
    </w:p>
    <w:p w14:paraId="69BCEEA0" w14:textId="7DEC19AF" w:rsidR="00BF1569" w:rsidRPr="00EE7055" w:rsidRDefault="00BF1569" w:rsidP="00BF1569">
      <w:pPr>
        <w:rPr>
          <w:b/>
          <w:bCs/>
          <w:u w:val="single"/>
        </w:rPr>
      </w:pPr>
      <w:r>
        <w:rPr>
          <w:b/>
          <w:bCs/>
          <w:u w:val="single"/>
        </w:rPr>
        <w:t>DİĞER HUSUSLAR</w:t>
      </w:r>
    </w:p>
    <w:p w14:paraId="1E4AD655" w14:textId="715E3530" w:rsidR="00BF1569" w:rsidRDefault="00BF1569" w:rsidP="00CE4BC3">
      <w:pPr>
        <w:jc w:val="both"/>
      </w:pPr>
    </w:p>
    <w:p w14:paraId="3B8B7536" w14:textId="64D6C4DA" w:rsidR="00BF1569" w:rsidRDefault="00BF1569" w:rsidP="00CE4BC3">
      <w:pPr>
        <w:jc w:val="both"/>
      </w:pPr>
      <w:r w:rsidRPr="00BF1569">
        <w:t>Birliklerin seçimli olağan genel kurul toplantıları Yargı (İlçe Seçim Kurulu) gözetiminde yapılacak olup bu kapsamda; Genel kurul listesi ilk toplantı tarihinden en az 15 (</w:t>
      </w:r>
      <w:proofErr w:type="spellStart"/>
      <w:r w:rsidRPr="00BF1569">
        <w:t>onbeş</w:t>
      </w:r>
      <w:proofErr w:type="spellEnd"/>
      <w:r w:rsidRPr="00BF1569">
        <w:t xml:space="preserve">) gün önce İlçe Seçim Kuruluna bildirilecektir. Genel kurul listesinin Hâkim tarafından onaylanmasını müteakip </w:t>
      </w:r>
      <w:r>
        <w:t>Genel Sekreterliğimizin resmi web sayfası ile birlikte Birliklerimizin web sayfalarında yayımlanm</w:t>
      </w:r>
      <w:r>
        <w:t>ak</w:t>
      </w:r>
      <w:r w:rsidRPr="00BF1569">
        <w:t xml:space="preserve"> ve </w:t>
      </w:r>
      <w:r>
        <w:t xml:space="preserve">Genel Sekreterliğimiz hizmet binasında </w:t>
      </w:r>
      <w:r w:rsidRPr="00BF1569">
        <w:t xml:space="preserve">ilan yerlerinde asılmak sureti ile 3 (üç) gün boyunca ilan edilecektir. İlan süresi içinde listeye yapılacak itirazlar, hâkim tarafından incelenerek en geç iki gün içinde kesin olarak karara bağlanacaktır. </w:t>
      </w:r>
    </w:p>
    <w:p w14:paraId="0DE429BD" w14:textId="77777777" w:rsidR="00BF1569" w:rsidRDefault="00BF1569" w:rsidP="00CE4BC3">
      <w:pPr>
        <w:jc w:val="both"/>
      </w:pPr>
    </w:p>
    <w:p w14:paraId="7C048D39" w14:textId="35AC484E" w:rsidR="00BF1569" w:rsidRDefault="00BF1569" w:rsidP="00CE4BC3">
      <w:pPr>
        <w:jc w:val="both"/>
      </w:pPr>
      <w:r w:rsidRPr="00BF1569">
        <w:t xml:space="preserve">Kesinleşen listenin ilanından itibaren listeye yapılacak itirazlar kabul edilmeyecektir. Birliğimizin genel kurul toplantısının birincisi, genel kurula katılma hakkını haiz üye sayısının (İlçe Seçim Kurulu’nca onaylanan </w:t>
      </w:r>
      <w:proofErr w:type="spellStart"/>
      <w:r w:rsidRPr="00BF1569">
        <w:t>hazirun</w:t>
      </w:r>
      <w:proofErr w:type="spellEnd"/>
      <w:r w:rsidRPr="00BF1569">
        <w:t xml:space="preserve"> listesi) </w:t>
      </w:r>
      <w:r>
        <w:t xml:space="preserve">30 üyeden az olmamak koşulu ile </w:t>
      </w:r>
      <w:r w:rsidRPr="00BF1569">
        <w:t>yarısından bir fazlasının</w:t>
      </w:r>
      <w:r>
        <w:t xml:space="preserve"> </w:t>
      </w:r>
      <w:r w:rsidRPr="00BF1569">
        <w:t xml:space="preserve">hazır bulunması halinde yapılabilecektir. İlk toplantıda çoğunluk sağlanamadığı takdirde ikinci toplantıda yine </w:t>
      </w:r>
      <w:proofErr w:type="spellStart"/>
      <w:r w:rsidRPr="00BF1569">
        <w:t>hazirun</w:t>
      </w:r>
      <w:proofErr w:type="spellEnd"/>
      <w:r w:rsidRPr="00BF1569">
        <w:t xml:space="preserve"> cetvelinde yer alan üye sayısının </w:t>
      </w:r>
      <w:r>
        <w:t xml:space="preserve">30 üyeden az olmamak koşulu ile </w:t>
      </w:r>
      <w:r w:rsidRPr="00BF1569">
        <w:t>beşte birinin hazır bulunması gerekmektedir.</w:t>
      </w:r>
      <w:r>
        <w:t xml:space="preserve"> </w:t>
      </w:r>
    </w:p>
    <w:p w14:paraId="22AD13A1" w14:textId="77777777" w:rsidR="00BF1569" w:rsidRDefault="00BF1569" w:rsidP="00CE4BC3">
      <w:pPr>
        <w:jc w:val="both"/>
      </w:pPr>
    </w:p>
    <w:p w14:paraId="280CB187" w14:textId="60CB5D3F" w:rsidR="00114C8B" w:rsidRDefault="00BF1569" w:rsidP="00CE4BC3">
      <w:pPr>
        <w:jc w:val="both"/>
      </w:pPr>
      <w:r w:rsidRPr="00BF1569">
        <w:t xml:space="preserve">Yönetim Kurulu ve Denetim Kurulu üyelerinin seçimleri, aynı oy pusulası kullanılarak gerçekleştirilecektir. TİM delegeleri seçimi ise bunlardan ayrı oy pusulası kullanılarak gerçekleştirilecektir. Oy pusulasında, en üste başkan adayı, daha sonra sırayla Yönetim Kurulu asil üye adayları, Yönetim Kurulu yedek üye adayları, Denetim Kurulu asil üye adayları ve son olarak Denetim Kurulu yedek üye adayları alt alta yazılacaktır. Başkan adayının başkan adayı </w:t>
      </w:r>
      <w:r w:rsidRPr="00BF1569">
        <w:lastRenderedPageBreak/>
        <w:t xml:space="preserve">olduğu, diğer adayların ise asil veya yedek aday oldukları pusulada açıkça belirtilecektir. Yönetim Kurulu, Denetim Kurulu ve TİM Delegesine aday olmayan veya aday gösterilmeyenlere verilen oylar geçersiz sayılır. </w:t>
      </w:r>
      <w:proofErr w:type="spellStart"/>
      <w:r w:rsidRPr="00BF1569">
        <w:t>Hazirun</w:t>
      </w:r>
      <w:proofErr w:type="spellEnd"/>
      <w:r w:rsidRPr="00BF1569">
        <w:t xml:space="preserve"> listesinde yer almayan üyeler, Birliğin Yönetim Kurulu Başkanlığına, Yönetim Kurulu üyeliğine, Denetim Kurulu Üyeliğine ve TİM Delegeliğine aday olamazlar ve aday gösterilemezler. Ancak, seçilme yeterliliğine haiz ve </w:t>
      </w:r>
      <w:proofErr w:type="spellStart"/>
      <w:r w:rsidRPr="00BF1569">
        <w:t>hazirun</w:t>
      </w:r>
      <w:proofErr w:type="spellEnd"/>
      <w:r w:rsidRPr="00BF1569">
        <w:t xml:space="preserve"> listesinde ismi olup salonda bulunmayan üyeler aday gösterilebilir. Bir aday birden fazla listede asil veya yedek olarak yer alamaz. </w:t>
      </w:r>
    </w:p>
    <w:p w14:paraId="1E367FBC" w14:textId="77777777" w:rsidR="00BF1569" w:rsidRDefault="00BF1569" w:rsidP="00CE4BC3">
      <w:pPr>
        <w:jc w:val="both"/>
      </w:pPr>
    </w:p>
    <w:p w14:paraId="3F11DE75" w14:textId="1FD755DF" w:rsidR="00BF1569" w:rsidRDefault="00BF1569" w:rsidP="00CE4BC3">
      <w:pPr>
        <w:jc w:val="both"/>
      </w:pPr>
      <w:r>
        <w:t xml:space="preserve">Bu bilgi notunda yer almayan hususlara ilişkin yapılacak iş ve işlemler </w:t>
      </w:r>
      <w:r w:rsidRPr="00EE7055">
        <w:t xml:space="preserve">TİM ile İhracatçı Birliklerinin Kuruluş ve Görevleri Hakkında 5910 sayılı Kanun” ve buna bağlı olarak yayımlanan “TİM ile İhracatçı Birliklerinin Kuruluş ve Görevleri Hakkında Yönetmelik” hükümleri çerçevesinde </w:t>
      </w:r>
      <w:r>
        <w:t>gerçekleştirilecektir.</w:t>
      </w:r>
    </w:p>
    <w:p w14:paraId="5D51D7C5" w14:textId="77777777" w:rsidR="000665D4" w:rsidRDefault="000665D4" w:rsidP="00CE4BC3">
      <w:pPr>
        <w:jc w:val="both"/>
      </w:pPr>
    </w:p>
    <w:p w14:paraId="60BC953D" w14:textId="77777777" w:rsidR="000665D4" w:rsidRDefault="000665D4" w:rsidP="00CE4BC3">
      <w:pPr>
        <w:jc w:val="both"/>
      </w:pPr>
    </w:p>
    <w:p w14:paraId="140B9869" w14:textId="77777777" w:rsidR="000665D4" w:rsidRDefault="000665D4" w:rsidP="00CE4BC3">
      <w:pPr>
        <w:jc w:val="both"/>
      </w:pPr>
    </w:p>
    <w:p w14:paraId="60DDD516" w14:textId="77777777" w:rsidR="000665D4" w:rsidRDefault="000665D4" w:rsidP="00CE4BC3">
      <w:pPr>
        <w:jc w:val="both"/>
      </w:pPr>
    </w:p>
    <w:p w14:paraId="19E07269" w14:textId="77777777" w:rsidR="000665D4" w:rsidRDefault="000665D4" w:rsidP="00CE4BC3">
      <w:pPr>
        <w:jc w:val="both"/>
      </w:pPr>
    </w:p>
    <w:p w14:paraId="3FFA7E93" w14:textId="77777777" w:rsidR="000665D4" w:rsidRDefault="000665D4" w:rsidP="00CE4BC3">
      <w:pPr>
        <w:jc w:val="both"/>
      </w:pPr>
    </w:p>
    <w:p w14:paraId="4D8DAD37" w14:textId="77777777" w:rsidR="000665D4" w:rsidRDefault="000665D4" w:rsidP="00CE4BC3">
      <w:pPr>
        <w:jc w:val="both"/>
      </w:pPr>
    </w:p>
    <w:p w14:paraId="267CD433" w14:textId="77777777" w:rsidR="000665D4" w:rsidRDefault="000665D4" w:rsidP="00CE4BC3">
      <w:pPr>
        <w:jc w:val="both"/>
      </w:pPr>
    </w:p>
    <w:p w14:paraId="06997AEA" w14:textId="77777777" w:rsidR="000665D4" w:rsidRDefault="000665D4" w:rsidP="00CE4BC3">
      <w:pPr>
        <w:jc w:val="both"/>
      </w:pPr>
    </w:p>
    <w:p w14:paraId="1527701A" w14:textId="77777777" w:rsidR="000665D4" w:rsidRDefault="000665D4" w:rsidP="00CE4BC3">
      <w:pPr>
        <w:jc w:val="both"/>
      </w:pPr>
    </w:p>
    <w:p w14:paraId="32F7FA2E" w14:textId="77777777" w:rsidR="000665D4" w:rsidRDefault="000665D4" w:rsidP="00CE4BC3">
      <w:pPr>
        <w:jc w:val="both"/>
      </w:pPr>
    </w:p>
    <w:p w14:paraId="7C1DD608" w14:textId="77777777" w:rsidR="000665D4" w:rsidRDefault="000665D4" w:rsidP="00CE4BC3">
      <w:pPr>
        <w:jc w:val="both"/>
      </w:pPr>
    </w:p>
    <w:p w14:paraId="2E95982A" w14:textId="77777777" w:rsidR="000665D4" w:rsidRDefault="000665D4" w:rsidP="00CE4BC3">
      <w:pPr>
        <w:jc w:val="both"/>
      </w:pPr>
    </w:p>
    <w:p w14:paraId="3080AFAF" w14:textId="77777777" w:rsidR="000665D4" w:rsidRDefault="000665D4" w:rsidP="00CE4BC3">
      <w:pPr>
        <w:jc w:val="both"/>
      </w:pPr>
    </w:p>
    <w:p w14:paraId="6B1DF088" w14:textId="77777777" w:rsidR="000665D4" w:rsidRDefault="000665D4" w:rsidP="00CE4BC3">
      <w:pPr>
        <w:jc w:val="both"/>
      </w:pPr>
    </w:p>
    <w:p w14:paraId="2EDA8551" w14:textId="77777777" w:rsidR="000665D4" w:rsidRDefault="000665D4" w:rsidP="00CE4BC3">
      <w:pPr>
        <w:jc w:val="both"/>
      </w:pPr>
    </w:p>
    <w:p w14:paraId="7CD08E2C" w14:textId="77777777" w:rsidR="000665D4" w:rsidRDefault="000665D4" w:rsidP="00CE4BC3">
      <w:pPr>
        <w:jc w:val="both"/>
      </w:pPr>
    </w:p>
    <w:p w14:paraId="427A8EA7" w14:textId="77777777" w:rsidR="000665D4" w:rsidRDefault="000665D4" w:rsidP="00CE4BC3">
      <w:pPr>
        <w:jc w:val="both"/>
      </w:pPr>
    </w:p>
    <w:p w14:paraId="36350AC5" w14:textId="77777777" w:rsidR="000665D4" w:rsidRDefault="000665D4" w:rsidP="00CE4BC3">
      <w:pPr>
        <w:jc w:val="both"/>
      </w:pPr>
    </w:p>
    <w:p w14:paraId="70F54C36" w14:textId="77777777" w:rsidR="000665D4" w:rsidRDefault="000665D4" w:rsidP="00CE4BC3">
      <w:pPr>
        <w:jc w:val="both"/>
      </w:pPr>
    </w:p>
    <w:p w14:paraId="0DB2B68B" w14:textId="77777777" w:rsidR="000665D4" w:rsidRDefault="000665D4" w:rsidP="00CE4BC3">
      <w:pPr>
        <w:jc w:val="both"/>
      </w:pPr>
    </w:p>
    <w:p w14:paraId="6DF35DCA" w14:textId="77777777" w:rsidR="000665D4" w:rsidRDefault="000665D4" w:rsidP="00CE4BC3">
      <w:pPr>
        <w:jc w:val="both"/>
      </w:pPr>
    </w:p>
    <w:p w14:paraId="449AB312" w14:textId="77777777" w:rsidR="000665D4" w:rsidRDefault="000665D4" w:rsidP="00CE4BC3">
      <w:pPr>
        <w:jc w:val="both"/>
      </w:pPr>
    </w:p>
    <w:p w14:paraId="5E496BDE" w14:textId="77777777" w:rsidR="000665D4" w:rsidRDefault="000665D4" w:rsidP="00CE4BC3">
      <w:pPr>
        <w:jc w:val="both"/>
      </w:pPr>
    </w:p>
    <w:p w14:paraId="6579A4C0" w14:textId="77777777" w:rsidR="000665D4" w:rsidRDefault="000665D4" w:rsidP="00CE4BC3">
      <w:pPr>
        <w:jc w:val="both"/>
      </w:pPr>
    </w:p>
    <w:p w14:paraId="00DBD237" w14:textId="77777777" w:rsidR="000665D4" w:rsidRDefault="000665D4" w:rsidP="00CE4BC3">
      <w:pPr>
        <w:jc w:val="both"/>
      </w:pPr>
    </w:p>
    <w:p w14:paraId="340A7331" w14:textId="77777777" w:rsidR="000665D4" w:rsidRDefault="000665D4" w:rsidP="00CE4BC3">
      <w:pPr>
        <w:jc w:val="both"/>
      </w:pPr>
    </w:p>
    <w:p w14:paraId="7EF75103" w14:textId="77777777" w:rsidR="000665D4" w:rsidRPr="00CE4BC3" w:rsidRDefault="000665D4" w:rsidP="00CE4BC3">
      <w:pPr>
        <w:jc w:val="both"/>
      </w:pPr>
    </w:p>
    <w:sectPr w:rsidR="000665D4" w:rsidRPr="00CE4B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D41B7"/>
    <w:multiLevelType w:val="hybridMultilevel"/>
    <w:tmpl w:val="65329FC6"/>
    <w:lvl w:ilvl="0" w:tplc="E926EAFE">
      <w:start w:val="1"/>
      <w:numFmt w:val="decimal"/>
      <w:lvlText w:val="%1."/>
      <w:lvlJc w:val="left"/>
      <w:pPr>
        <w:tabs>
          <w:tab w:val="num" w:pos="720"/>
        </w:tabs>
        <w:ind w:left="720" w:hanging="360"/>
      </w:pPr>
      <w:rPr>
        <w:b/>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 w15:restartNumberingAfterBreak="0">
    <w:nsid w:val="3D8F5611"/>
    <w:multiLevelType w:val="hybridMultilevel"/>
    <w:tmpl w:val="017C62DA"/>
    <w:lvl w:ilvl="0" w:tplc="4F6AEA38">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5AC74BD1"/>
    <w:multiLevelType w:val="hybridMultilevel"/>
    <w:tmpl w:val="225EC34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4663D44"/>
    <w:multiLevelType w:val="hybridMultilevel"/>
    <w:tmpl w:val="47305E2E"/>
    <w:lvl w:ilvl="0" w:tplc="041F0001">
      <w:start w:val="1"/>
      <w:numFmt w:val="bullet"/>
      <w:lvlText w:val=""/>
      <w:lvlJc w:val="left"/>
      <w:pPr>
        <w:tabs>
          <w:tab w:val="num" w:pos="720"/>
        </w:tabs>
        <w:ind w:left="720" w:hanging="360"/>
      </w:pPr>
      <w:rPr>
        <w:rFonts w:ascii="Symbol" w:hAnsi="Symbol" w:hint="default"/>
      </w:rPr>
    </w:lvl>
    <w:lvl w:ilvl="1" w:tplc="041F000F">
      <w:start w:val="1"/>
      <w:numFmt w:val="decimal"/>
      <w:lvlText w:val="%2."/>
      <w:lvlJc w:val="left"/>
      <w:pPr>
        <w:tabs>
          <w:tab w:val="num" w:pos="1440"/>
        </w:tabs>
        <w:ind w:left="1440" w:hanging="360"/>
      </w:p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num w:numId="1" w16cid:durableId="5848040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5937387">
    <w:abstractNumId w:val="3"/>
  </w:num>
  <w:num w:numId="3" w16cid:durableId="1653942436">
    <w:abstractNumId w:val="3"/>
    <w:lvlOverride w:ilvl="0"/>
    <w:lvlOverride w:ilvl="1">
      <w:startOverride w:val="1"/>
    </w:lvlOverride>
    <w:lvlOverride w:ilvl="2"/>
    <w:lvlOverride w:ilvl="3"/>
    <w:lvlOverride w:ilvl="4"/>
    <w:lvlOverride w:ilvl="5"/>
    <w:lvlOverride w:ilvl="6"/>
    <w:lvlOverride w:ilvl="7"/>
    <w:lvlOverride w:ilvl="8"/>
  </w:num>
  <w:num w:numId="4" w16cid:durableId="1564364622">
    <w:abstractNumId w:val="1"/>
  </w:num>
  <w:num w:numId="5" w16cid:durableId="1464616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68"/>
    <w:rsid w:val="00046C63"/>
    <w:rsid w:val="000665D4"/>
    <w:rsid w:val="00114C8B"/>
    <w:rsid w:val="00402835"/>
    <w:rsid w:val="0046659D"/>
    <w:rsid w:val="0049134A"/>
    <w:rsid w:val="00510CF0"/>
    <w:rsid w:val="006B2C95"/>
    <w:rsid w:val="00706477"/>
    <w:rsid w:val="0073031F"/>
    <w:rsid w:val="00785E68"/>
    <w:rsid w:val="008D307E"/>
    <w:rsid w:val="00A3714B"/>
    <w:rsid w:val="00A54B9C"/>
    <w:rsid w:val="00B235FE"/>
    <w:rsid w:val="00BF1569"/>
    <w:rsid w:val="00CE4BC3"/>
    <w:rsid w:val="00DD1241"/>
    <w:rsid w:val="00DD3D4E"/>
    <w:rsid w:val="00E122C3"/>
    <w:rsid w:val="00E23186"/>
    <w:rsid w:val="00E23535"/>
    <w:rsid w:val="00E44FAB"/>
    <w:rsid w:val="00E466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C688"/>
  <w15:chartTrackingRefBased/>
  <w15:docId w15:val="{DEFAC287-D3CD-416B-A2E2-E1FE646C4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E68"/>
    <w:pPr>
      <w:spacing w:after="0" w:line="240" w:lineRule="auto"/>
    </w:pPr>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785E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85E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85E6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85E6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85E6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85E68"/>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85E68"/>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85E68"/>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85E68"/>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85E6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85E6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85E6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85E6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85E6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85E6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85E6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85E6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85E68"/>
    <w:rPr>
      <w:rFonts w:eastAsiaTheme="majorEastAsia" w:cstheme="majorBidi"/>
      <w:color w:val="272727" w:themeColor="text1" w:themeTint="D8"/>
    </w:rPr>
  </w:style>
  <w:style w:type="paragraph" w:styleId="KonuBal">
    <w:name w:val="Title"/>
    <w:basedOn w:val="Normal"/>
    <w:next w:val="Normal"/>
    <w:link w:val="KonuBalChar"/>
    <w:uiPriority w:val="10"/>
    <w:qFormat/>
    <w:rsid w:val="00785E68"/>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85E6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85E6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85E6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85E6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85E68"/>
    <w:rPr>
      <w:i/>
      <w:iCs/>
      <w:color w:val="404040" w:themeColor="text1" w:themeTint="BF"/>
    </w:rPr>
  </w:style>
  <w:style w:type="paragraph" w:styleId="ListeParagraf">
    <w:name w:val="List Paragraph"/>
    <w:basedOn w:val="Normal"/>
    <w:uiPriority w:val="34"/>
    <w:qFormat/>
    <w:rsid w:val="00785E68"/>
    <w:pPr>
      <w:ind w:left="720"/>
      <w:contextualSpacing/>
    </w:pPr>
  </w:style>
  <w:style w:type="character" w:styleId="GlVurgulama">
    <w:name w:val="Intense Emphasis"/>
    <w:basedOn w:val="VarsaylanParagrafYazTipi"/>
    <w:uiPriority w:val="21"/>
    <w:qFormat/>
    <w:rsid w:val="00785E68"/>
    <w:rPr>
      <w:i/>
      <w:iCs/>
      <w:color w:val="0F4761" w:themeColor="accent1" w:themeShade="BF"/>
    </w:rPr>
  </w:style>
  <w:style w:type="paragraph" w:styleId="GlAlnt">
    <w:name w:val="Intense Quote"/>
    <w:basedOn w:val="Normal"/>
    <w:next w:val="Normal"/>
    <w:link w:val="GlAlntChar"/>
    <w:uiPriority w:val="30"/>
    <w:qFormat/>
    <w:rsid w:val="00785E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85E68"/>
    <w:rPr>
      <w:i/>
      <w:iCs/>
      <w:color w:val="0F4761" w:themeColor="accent1" w:themeShade="BF"/>
    </w:rPr>
  </w:style>
  <w:style w:type="character" w:styleId="GlBavuru">
    <w:name w:val="Intense Reference"/>
    <w:basedOn w:val="VarsaylanParagrafYazTipi"/>
    <w:uiPriority w:val="32"/>
    <w:qFormat/>
    <w:rsid w:val="00785E68"/>
    <w:rPr>
      <w:b/>
      <w:bCs/>
      <w:smallCaps/>
      <w:color w:val="0F4761" w:themeColor="accent1" w:themeShade="BF"/>
      <w:spacing w:val="5"/>
    </w:rPr>
  </w:style>
  <w:style w:type="character" w:styleId="Kpr">
    <w:name w:val="Hyperlink"/>
    <w:basedOn w:val="VarsaylanParagrafYazTipi"/>
    <w:uiPriority w:val="99"/>
    <w:unhideWhenUsed/>
    <w:rsid w:val="00CE4BC3"/>
    <w:rPr>
      <w:color w:val="467886" w:themeColor="hyperlink"/>
      <w:u w:val="single"/>
    </w:rPr>
  </w:style>
  <w:style w:type="character" w:styleId="zmlenmeyenBahsetme">
    <w:name w:val="Unresolved Mention"/>
    <w:basedOn w:val="VarsaylanParagrafYazTipi"/>
    <w:uiPriority w:val="99"/>
    <w:semiHidden/>
    <w:unhideWhenUsed/>
    <w:rsid w:val="00CE4BC3"/>
    <w:rPr>
      <w:color w:val="605E5C"/>
      <w:shd w:val="clear" w:color="auto" w:fill="E1DFDD"/>
    </w:rPr>
  </w:style>
  <w:style w:type="paragraph" w:customStyle="1" w:styleId="3-NormalYaz3f">
    <w:name w:val="3-Normal Yazı3f"/>
    <w:uiPriority w:val="99"/>
    <w:rsid w:val="00B235FE"/>
    <w:pPr>
      <w:tabs>
        <w:tab w:val="left" w:pos="566"/>
      </w:tabs>
      <w:autoSpaceDE w:val="0"/>
      <w:autoSpaceDN w:val="0"/>
      <w:adjustRightInd w:val="0"/>
      <w:spacing w:after="0" w:line="240" w:lineRule="auto"/>
      <w:jc w:val="both"/>
    </w:pPr>
    <w:rPr>
      <w:rFonts w:ascii="Times New Roman" w:eastAsia="Times New Roman" w:hAnsi="Courier New" w:cs="Times New Roman"/>
      <w:kern w:val="1"/>
      <w:sz w:val="19"/>
      <w:szCs w:val="1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lan.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1397</Words>
  <Characters>9852</Characters>
  <Application>Microsoft Office Word</Application>
  <DocSecurity>0</DocSecurity>
  <Lines>518</Lines>
  <Paragraphs>229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Oner Ozturk</dc:creator>
  <cp:keywords/>
  <dc:description/>
  <cp:lastModifiedBy>Oner Ozturk</cp:lastModifiedBy>
  <cp:revision>3</cp:revision>
  <dcterms:created xsi:type="dcterms:W3CDTF">2026-03-05T08:15:00Z</dcterms:created>
  <dcterms:modified xsi:type="dcterms:W3CDTF">2026-03-05T09:30:00Z</dcterms:modified>
</cp:coreProperties>
</file>